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2"/>
          <w:szCs w:val="22"/>
        </w:rPr>
      </w:pPr>
    </w:p>
    <w:p>
      <w:pPr>
        <w:ind w:right="-28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Приложение 3</w:t>
      </w: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>ОТЧЕТ</w:t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о реализации мероприятий и ресурсном обеспечении реализации</w:t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обеспечивающей подпрограммы муниципальной программы</w:t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«Эффективное управление муниципальными финансами ЗАТО Северск»  за 2023 год</w:t>
      </w: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tbl>
      <w:tblPr>
        <w:tblW w:w="98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"/>
        <w:gridCol w:w="1671"/>
        <w:gridCol w:w="4180"/>
        <w:gridCol w:w="1060"/>
        <w:gridCol w:w="1157"/>
        <w:gridCol w:w="1185"/>
        <w:gridCol w:w="236"/>
      </w:tblGrid>
      <w:tr>
        <w:trPr>
          <w:trHeight w:val="926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</w:p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Приме-чание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trHeight w:val="200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525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 управление Администра-ции ЗАТО Северск</w:t>
            </w:r>
          </w:p>
        </w:tc>
        <w:tc>
          <w:tcPr>
            <w:tcW w:w="75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Задача 1 «Обеспечение выполнения расходных обязательств и создание условий для их оптимизации»</w:t>
            </w:r>
          </w:p>
          <w:p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374"/>
        </w:trPr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803"/>
        </w:trPr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Показатель 1 «Полнота исполнения расходных обязательств (без учета субвенций, субсидий и иных МБТ, имеющих целевое назначение)» задачи 1 деятельности ответственного исполнителя, проц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96,16</w:t>
            </w:r>
          </w:p>
          <w:p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249"/>
        </w:trPr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554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управление 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Администра-ции ЗАТО Северск 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5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2 «Организация и обеспечение исполнения бюджета и формирование бюджетной отчетности»</w:t>
            </w:r>
          </w:p>
          <w:p>
            <w:pPr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238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238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1 «Равномерность исполнения расходов в течение года соответствии с кассовым планом (удельный вес расходов IV квартала)» задачи 2 деятельности ответственного исполнителя, проц       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900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2 </w:t>
            </w:r>
            <w:r>
              <w:rPr>
                <w:color w:val="000000"/>
                <w:sz w:val="22"/>
                <w:szCs w:val="22"/>
              </w:rPr>
              <w:br/>
              <w:t>«Просроченная кредиторская задолженность казенных учреждений» задачи 2 деятельности ответственного исполнителя,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374"/>
        </w:trPr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554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управление 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Администра-ции ЗАТО Северск</w:t>
            </w:r>
          </w:p>
        </w:tc>
        <w:tc>
          <w:tcPr>
            <w:tcW w:w="75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3 «Обеспечение контроля за соблюдением бюджетного законодательства»</w:t>
            </w:r>
          </w:p>
          <w:p>
            <w:pPr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374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646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Показатель 1 «Обеспечение устранения выявленных финансовых нарушений» задачи 3 деятельности ответственного исполнителя, проц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89,00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>
        <w:trPr>
          <w:gridAfter w:val="1"/>
          <w:wAfter w:w="236" w:type="dxa"/>
          <w:trHeight w:val="281"/>
        </w:trPr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тыс. руб.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  <w:p>
            <w:pPr>
              <w:rPr>
                <w:color w:val="000000"/>
                <w:sz w:val="22"/>
                <w:szCs w:val="22"/>
              </w:rPr>
            </w:pPr>
          </w:p>
          <w:p>
            <w:pPr>
              <w:rPr>
                <w:color w:val="000000"/>
                <w:sz w:val="22"/>
                <w:szCs w:val="22"/>
              </w:rPr>
            </w:pP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sz w:val="22"/>
                <w:szCs w:val="22"/>
              </w:rPr>
              <w:t>8 270,00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cantSplit/>
          <w:trHeight w:val="234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>
        <w:trPr>
          <w:gridAfter w:val="1"/>
          <w:wAfter w:w="236" w:type="dxa"/>
          <w:cantSplit/>
          <w:trHeight w:val="566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 управление Администра-ции ЗАТО Северск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4 «Осуществление экономического планирования, ведения бюджетного, налогового учета, составления отчетности, контроля расходования средств»</w:t>
            </w:r>
          </w:p>
          <w:p>
            <w:pPr>
              <w:ind w:left="-108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cantSplit/>
          <w:trHeight w:val="300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8 986,20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6 813,80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1735"/>
        </w:trPr>
        <w:tc>
          <w:tcPr>
            <w:tcW w:w="3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Показатель 1 «Своевременность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органы» задачи 4 деятельности ответственного исполнителя, сданных в установленные сроки отчетных документов, проц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90"/>
        </w:trPr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5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90"/>
        </w:trPr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5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90"/>
        </w:trPr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5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90"/>
        </w:trPr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5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74"/>
        </w:trPr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268"/>
        </w:trPr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8 986,20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6 813,80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374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 объем финансирования по обеспечивающей подпрограмме,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33 796,20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31 623,80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</w:tbl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sectPr>
      <w:headerReference w:type="default" r:id="rId7"/>
      <w:footerReference w:type="default" r:id="rId8"/>
      <w:footerReference w:type="first" r:id="rId9"/>
      <w:pgSz w:w="11906" w:h="16838"/>
      <w:pgMar w:top="992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</w:pPr>
    <w:r>
      <w:t>Внутренний номер: 314304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</w:pPr>
    <w:r>
      <w:t>Внутренний номер: 314304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75701"/>
      <w:docPartObj>
        <w:docPartGallery w:val="Page Numbers (Top of Page)"/>
        <w:docPartUnique/>
      </w:docPartObj>
    </w:sdtPr>
    <w:sdtContent>
      <w:p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473E2-6348-4ADE-94A9-6C7D803A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05497-DEB4-4784-A1E4-B82F90773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Серегина М.А.</cp:lastModifiedBy>
  <cp:revision>202</cp:revision>
  <cp:lastPrinted>2024-02-14T09:37:00Z</cp:lastPrinted>
  <dcterms:created xsi:type="dcterms:W3CDTF">2015-12-17T11:01:00Z</dcterms:created>
  <dcterms:modified xsi:type="dcterms:W3CDTF">2024-02-14T09:37:00Z</dcterms:modified>
</cp:coreProperties>
</file>